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200" w:line="276"/>
        <w:ind w:right="0" w:left="0" w:firstLine="0"/>
        <w:jc w:val="left"/>
        <w:rPr>
          <w:rFonts w:ascii="Arial" w:hAnsi="Arial" w:cs="Arial" w:eastAsia="Arial"/>
          <w:b/>
          <w:color w:val="000000"/>
          <w:spacing w:val="0"/>
          <w:position w:val="0"/>
          <w:sz w:val="48"/>
          <w:shd w:fill="auto" w:val="clear"/>
        </w:rPr>
      </w:pPr>
      <w:r>
        <w:rPr>
          <w:rFonts w:ascii="Arial" w:hAnsi="Arial" w:cs="Arial" w:eastAsia="Arial"/>
          <w:b/>
          <w:color w:val="000000"/>
          <w:spacing w:val="0"/>
          <w:position w:val="0"/>
          <w:sz w:val="48"/>
          <w:shd w:fill="auto" w:val="clear"/>
        </w:rPr>
        <w:t xml:space="preserve">II. D. 5. PROCEDURE: TCSG Security</w:t>
      </w:r>
    </w:p>
    <w:p>
      <w:pPr>
        <w:spacing w:before="100" w:after="100"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I.POLICY:</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II. D. POLICY: Emergency Preparedness, Health, Safety and Security </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The Technical College System of Georgia (TCSG) and each of its associated technical colleges and work units are committed to </w:t>
      </w:r>
      <w:r>
        <w:rPr>
          <w:rFonts w:ascii="Times New Roman" w:hAnsi="Times New Roman" w:cs="Times New Roman" w:eastAsia="Times New Roman"/>
          <w:color w:val="000000"/>
          <w:spacing w:val="0"/>
          <w:position w:val="0"/>
          <w:sz w:val="24"/>
          <w:shd w:fill="auto" w:val="clear"/>
        </w:rPr>
        <w:t xml:space="preserve">healthy, safe and secure workplaces and/or educational settings for all employees, students, volunteers, visitors, vendors and contractors.  </w:t>
      </w:r>
      <w:r>
        <w:rPr>
          <w:rFonts w:ascii="Times New Roman" w:hAnsi="Times New Roman" w:cs="Times New Roman" w:eastAsia="Times New Roman"/>
          <w:color w:val="222222"/>
          <w:spacing w:val="0"/>
          <w:position w:val="0"/>
          <w:sz w:val="24"/>
          <w:shd w:fill="auto" w:val="clear"/>
        </w:rPr>
        <w:t xml:space="preserve">Each technical college or work unit shall develop, review and submit, at least annually to the System Office, those plans and procedures which are essential to respond to matters of natural and man-made hazards; public health; occupational and environmental safety as well as security.   These plans and procedures shall be established with the goals of mitigating risk to individuals and physical resources as well as of maintaining compliance with national, state and local regulations. </w:t>
      </w:r>
      <w:r>
        <w:rPr>
          <w:rFonts w:ascii="Times New Roman" w:hAnsi="Times New Roman" w:cs="Times New Roman" w:eastAsia="Times New Roman"/>
          <w:color w:val="auto"/>
          <w:spacing w:val="0"/>
          <w:position w:val="0"/>
          <w:sz w:val="24"/>
          <w:shd w:fill="auto" w:val="clear"/>
        </w:rPr>
        <w:t xml:space="preserve">The Commissioner is directed to develop procedures necessary to implement the provisions of this policy.</w:t>
      </w:r>
    </w:p>
    <w:p>
      <w:pPr>
        <w:spacing w:before="100" w:after="100" w:line="240"/>
        <w:ind w:right="0" w:left="0" w:firstLine="0"/>
        <w:jc w:val="left"/>
        <w:rPr>
          <w:rFonts w:ascii="Times New Roman" w:hAnsi="Times New Roman" w:cs="Times New Roman" w:eastAsia="Times New Roman"/>
          <w:b/>
          <w:color w:val="222222"/>
          <w:spacing w:val="0"/>
          <w:position w:val="0"/>
          <w:sz w:val="24"/>
          <w:shd w:fill="auto" w:val="clear"/>
        </w:rPr>
      </w:pPr>
      <w:r>
        <w:rPr>
          <w:rFonts w:ascii="Times New Roman" w:hAnsi="Times New Roman" w:cs="Times New Roman" w:eastAsia="Times New Roman"/>
          <w:b/>
          <w:color w:val="222222"/>
          <w:spacing w:val="0"/>
          <w:position w:val="0"/>
          <w:sz w:val="24"/>
          <w:shd w:fill="auto" w:val="clear"/>
        </w:rPr>
        <w:t xml:space="preserve">II. APPLICABILITY: </w:t>
      </w:r>
    </w:p>
    <w:p>
      <w:pPr>
        <w:spacing w:before="100" w:after="100" w:line="240"/>
        <w:ind w:right="0" w:left="0" w:firstLine="0"/>
        <w:jc w:val="left"/>
        <w:rPr>
          <w:rFonts w:ascii="Times New Roman" w:hAnsi="Times New Roman" w:cs="Times New Roman" w:eastAsia="Times New Roman"/>
          <w:color w:val="222222"/>
          <w:spacing w:val="0"/>
          <w:position w:val="0"/>
          <w:sz w:val="24"/>
          <w:shd w:fill="auto" w:val="clear"/>
        </w:rPr>
      </w:pPr>
      <w:r>
        <w:rPr>
          <w:rFonts w:ascii="Times New Roman" w:hAnsi="Times New Roman" w:cs="Times New Roman" w:eastAsia="Times New Roman"/>
          <w:color w:val="222222"/>
          <w:spacing w:val="0"/>
          <w:position w:val="0"/>
          <w:sz w:val="24"/>
          <w:shd w:fill="auto" w:val="clear"/>
        </w:rPr>
        <w:t xml:space="preserve">All technical colleges associated with the Technical College System of Georgia.</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III. RELATED AUTHORITY:</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Clery Act or the Jeanne Clery Disclosure of Campus Security Policy and Campus Crime Statistics Act </w:t>
      </w:r>
      <w:hyperlink xmlns:r="http://schemas.openxmlformats.org/officeDocument/2006/relationships" r:id="docRId0">
        <w:r>
          <w:rPr>
            <w:rFonts w:ascii="Times New Roman" w:hAnsi="Times New Roman" w:cs="Times New Roman" w:eastAsia="Times New Roman"/>
            <w:color w:val="0000FF"/>
            <w:spacing w:val="0"/>
            <w:position w:val="0"/>
            <w:sz w:val="24"/>
            <w:u w:val="single"/>
            <w:shd w:fill="auto" w:val="clear"/>
          </w:rPr>
          <w:t xml:space="preserve">20 U.S.C.</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
        <w:r>
          <w:rPr>
            <w:rFonts w:ascii="Times New Roman" w:hAnsi="Times New Roman" w:cs="Times New Roman" w:eastAsia="Times New Roman"/>
            <w:color w:val="0000FF"/>
            <w:spacing w:val="0"/>
            <w:position w:val="0"/>
            <w:sz w:val="24"/>
            <w:u w:val="single"/>
            <w:shd w:fill="auto" w:val="clear"/>
          </w:rPr>
          <w:t xml:space="preserve">§ 1092(f)</w:t>
        </w:r>
      </w:hyperlink>
      <w:r>
        <w:rPr>
          <w:rFonts w:ascii="Times New Roman" w:hAnsi="Times New Roman" w:cs="Times New Roman" w:eastAsia="Times New Roman"/>
          <w:color w:val="auto"/>
          <w:spacing w:val="0"/>
          <w:position w:val="0"/>
          <w:sz w:val="24"/>
          <w:shd w:fill="auto" w:val="clear"/>
        </w:rPr>
        <w:t xml:space="preserve">, with implementing regulations in the </w:t>
      </w:r>
      <w:hyperlink xmlns:r="http://schemas.openxmlformats.org/officeDocument/2006/relationships" r:id="docRId2">
        <w:r>
          <w:rPr>
            <w:rFonts w:ascii="Times New Roman" w:hAnsi="Times New Roman" w:cs="Times New Roman" w:eastAsia="Times New Roman"/>
            <w:color w:val="0000FF"/>
            <w:spacing w:val="0"/>
            <w:position w:val="0"/>
            <w:sz w:val="24"/>
            <w:u w:val="single"/>
            <w:shd w:fill="auto" w:val="clear"/>
          </w:rPr>
          <w:t xml:space="preserve">U.S.</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3">
        <w:r>
          <w:rPr>
            <w:rFonts w:ascii="Times New Roman" w:hAnsi="Times New Roman" w:cs="Times New Roman" w:eastAsia="Times New Roman"/>
            <w:color w:val="0000FF"/>
            <w:spacing w:val="0"/>
            <w:position w:val="0"/>
            <w:sz w:val="24"/>
            <w:u w:val="single"/>
            <w:shd w:fill="auto" w:val="clear"/>
          </w:rPr>
          <w:t xml:space="preserve">Code of Federal Regulations</w:t>
        </w:r>
      </w:hyperlink>
      <w:r>
        <w:rPr>
          <w:rFonts w:ascii="Times New Roman" w:hAnsi="Times New Roman" w:cs="Times New Roman" w:eastAsia="Times New Roman"/>
          <w:color w:val="auto"/>
          <w:spacing w:val="0"/>
          <w:position w:val="0"/>
          <w:sz w:val="24"/>
          <w:shd w:fill="auto" w:val="clear"/>
        </w:rPr>
        <w:t xml:space="preserve"> at 34 </w:t>
      </w:r>
      <w:hyperlink xmlns:r="http://schemas.openxmlformats.org/officeDocument/2006/relationships" r:id="docRId4">
        <w:r>
          <w:rPr>
            <w:rFonts w:ascii="Times New Roman" w:hAnsi="Times New Roman" w:cs="Times New Roman" w:eastAsia="Times New Roman"/>
            <w:color w:val="0000FF"/>
            <w:spacing w:val="0"/>
            <w:position w:val="0"/>
            <w:sz w:val="24"/>
            <w:u w:val="single"/>
            <w:shd w:fill="auto" w:val="clear"/>
          </w:rPr>
          <w:t xml:space="preserve">C.F.R.</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5">
        <w:r>
          <w:rPr>
            <w:rFonts w:ascii="Times New Roman" w:hAnsi="Times New Roman" w:cs="Times New Roman" w:eastAsia="Times New Roman"/>
            <w:color w:val="0000FF"/>
            <w:spacing w:val="0"/>
            <w:position w:val="0"/>
            <w:sz w:val="24"/>
            <w:u w:val="single"/>
            <w:shd w:fill="auto" w:val="clear"/>
          </w:rPr>
          <w:t xml:space="preserve">668.46</w:t>
        </w:r>
      </w:hyperlink>
      <w:r>
        <w:rPr>
          <w:rFonts w:ascii="Times New Roman" w:hAnsi="Times New Roman" w:cs="Times New Roman" w:eastAsia="Times New Roman"/>
          <w:color w:val="auto"/>
          <w:spacing w:val="0"/>
          <w:position w:val="0"/>
          <w:sz w:val="24"/>
          <w:shd w:fill="auto" w:val="clear"/>
        </w:rPr>
        <w:t xml:space="preserve">.</w:t>
      </w:r>
    </w:p>
    <w:p>
      <w:pPr>
        <w:spacing w:before="0" w:after="200" w:line="240"/>
        <w:ind w:right="0" w:left="0" w:firstLine="0"/>
        <w:jc w:val="left"/>
        <w:rPr>
          <w:rFonts w:ascii="Times New Roman" w:hAnsi="Times New Roman" w:cs="Times New Roman" w:eastAsia="Times New Roman"/>
          <w:color w:val="0000FF"/>
          <w:spacing w:val="0"/>
          <w:position w:val="0"/>
          <w:sz w:val="24"/>
          <w:u w:val="single"/>
          <w:shd w:fill="auto" w:val="clear"/>
        </w:rPr>
      </w:pPr>
      <w:r>
        <w:rPr>
          <w:rFonts w:ascii="Times New Roman" w:hAnsi="Times New Roman" w:cs="Times New Roman" w:eastAsia="Times New Roman"/>
          <w:color w:val="000000"/>
          <w:spacing w:val="0"/>
          <w:position w:val="0"/>
          <w:sz w:val="24"/>
          <w:shd w:fill="auto" w:val="clear"/>
        </w:rPr>
        <w:t xml:space="preserve">US DOE The Handbook for Campus Safety and Security Reporting: </w:t>
      </w:r>
      <w:hyperlink xmlns:r="http://schemas.openxmlformats.org/officeDocument/2006/relationships" r:id="docRId6">
        <w:r>
          <w:rPr>
            <w:rFonts w:ascii="Times New Roman" w:hAnsi="Times New Roman" w:cs="Times New Roman" w:eastAsia="Times New Roman"/>
            <w:color w:val="0000FF"/>
            <w:spacing w:val="0"/>
            <w:position w:val="0"/>
            <w:sz w:val="24"/>
            <w:u w:val="single"/>
            <w:shd w:fill="auto" w:val="clear"/>
          </w:rPr>
          <w:t xml:space="preserve">http://www2.ed.gov/admins/lead/safety/handbook.pdf</w:t>
        </w:r>
      </w:hyperlink>
    </w:p>
    <w:p>
      <w:pPr>
        <w:spacing w:before="0" w:after="20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2013 Department of Education Campus Safety and Security Survey </w:t>
      </w:r>
      <w:hyperlink xmlns:r="http://schemas.openxmlformats.org/officeDocument/2006/relationships" r:id="docRId7">
        <w:r>
          <w:rPr>
            <w:rFonts w:ascii="Times New Roman" w:hAnsi="Times New Roman" w:cs="Times New Roman" w:eastAsia="Times New Roman"/>
            <w:color w:val="0000FF"/>
            <w:spacing w:val="0"/>
            <w:position w:val="0"/>
            <w:sz w:val="24"/>
            <w:u w:val="single"/>
            <w:shd w:fill="auto" w:val="clear"/>
          </w:rPr>
          <w:t xml:space="preserve">https://surveys.ope.ed.gov/security/PrintFormsView.aspx?id=1</w:t>
        </w:r>
      </w:hyperlink>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Violence Against Women Reauthorization Act (“VAWA”) and Campus Sexual Violence Act</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(“SaVE Act”) provision, Section 304 (</w:t>
      </w:r>
      <w:hyperlink xmlns:r="http://schemas.openxmlformats.org/officeDocument/2006/relationships" r:id="docRId8">
        <w:r>
          <w:rPr>
            <w:rFonts w:ascii="Times New Roman" w:hAnsi="Times New Roman" w:cs="Times New Roman" w:eastAsia="Times New Roman"/>
            <w:color w:val="0000FF"/>
            <w:spacing w:val="0"/>
            <w:position w:val="0"/>
            <w:sz w:val="24"/>
            <w:u w:val="single"/>
            <w:shd w:fill="auto" w:val="clear"/>
          </w:rPr>
          <w:t xml:space="preserve">http://www.gpo.gov/fdsys/pkg/PLAW-113publ4/pdf/PLAW-113publ4.pdf</w:t>
        </w:r>
      </w:hyperlink>
      <w:r>
        <w:rPr>
          <w:rFonts w:ascii="Times New Roman" w:hAnsi="Times New Roman" w:cs="Times New Roman" w:eastAsia="Times New Roman"/>
          <w:color w:val="auto"/>
          <w:spacing w:val="0"/>
          <w:position w:val="0"/>
          <w:sz w:val="24"/>
          <w:shd w:fill="auto" w:val="clear"/>
        </w:rPr>
        <w:t xml:space="preserve">)</w:t>
      </w:r>
    </w:p>
    <w:p>
      <w:pPr>
        <w:spacing w:before="0" w:after="60" w:line="240"/>
        <w:ind w:right="72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US Department of Education, Office for Civil Rights April 4, 2011 Dear Colleague letter: Sexual Violence: </w:t>
      </w:r>
      <w:hyperlink xmlns:r="http://schemas.openxmlformats.org/officeDocument/2006/relationships" r:id="docRId9">
        <w:r>
          <w:rPr>
            <w:rFonts w:ascii="Times New Roman" w:hAnsi="Times New Roman" w:cs="Times New Roman" w:eastAsia="Times New Roman"/>
            <w:color w:val="0000FF"/>
            <w:spacing w:val="0"/>
            <w:position w:val="0"/>
            <w:sz w:val="24"/>
            <w:u w:val="single"/>
            <w:shd w:fill="auto" w:val="clear"/>
          </w:rPr>
          <w:t xml:space="preserve">http://www2.ed.gov/about/offices/list/ocr/letters/colleague-201104.html</w:t>
        </w:r>
      </w:hyperlink>
    </w:p>
    <w:p>
      <w:pPr>
        <w:spacing w:before="0" w:after="60" w:line="240"/>
        <w:ind w:right="720" w:left="0" w:firstLine="0"/>
        <w:jc w:val="left"/>
        <w:rPr>
          <w:rFonts w:ascii="Times New Roman" w:hAnsi="Times New Roman" w:cs="Times New Roman" w:eastAsia="Times New Roman"/>
          <w:color w:val="auto"/>
          <w:spacing w:val="0"/>
          <w:position w:val="0"/>
          <w:sz w:val="24"/>
          <w:shd w:fill="auto" w:val="clear"/>
        </w:rPr>
      </w:pPr>
    </w:p>
    <w:p>
      <w:pPr>
        <w:spacing w:before="0" w:after="60" w:line="240"/>
        <w:ind w:right="72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IV.</w:t>
      </w:r>
      <w:r>
        <w:rPr>
          <w:rFonts w:ascii="Times New Roman" w:hAnsi="Times New Roman" w:cs="Times New Roman" w:eastAsia="Times New Roman"/>
          <w:b/>
          <w:color w:val="auto"/>
          <w:spacing w:val="0"/>
          <w:position w:val="0"/>
          <w:sz w:val="24"/>
          <w:shd w:fill="auto" w:val="clear"/>
        </w:rPr>
        <w:t xml:space="preserve"> DEFINITIONS:</w:t>
      </w:r>
    </w:p>
    <w:p>
      <w:pPr>
        <w:spacing w:before="0" w:after="20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Clery Act: </w:t>
      </w:r>
      <w:r>
        <w:rPr>
          <w:rFonts w:ascii="Times New Roman" w:hAnsi="Times New Roman" w:cs="Times New Roman" w:eastAsia="Times New Roman"/>
          <w:color w:val="auto"/>
          <w:spacing w:val="0"/>
          <w:position w:val="0"/>
          <w:sz w:val="24"/>
          <w:shd w:fill="auto" w:val="clear"/>
        </w:rPr>
        <w:t xml:space="preserve">The Jeanne Clery Disclosure of Campus Security Policy and Campus Crime Statistics Act or Clery Act is a federal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statute</w:t>
        </w:r>
      </w:hyperlink>
      <w:r>
        <w:rPr>
          <w:rFonts w:ascii="Times New Roman" w:hAnsi="Times New Roman" w:cs="Times New Roman" w:eastAsia="Times New Roman"/>
          <w:color w:val="auto"/>
          <w:spacing w:val="0"/>
          <w:position w:val="0"/>
          <w:sz w:val="24"/>
          <w:shd w:fill="auto" w:val="clear"/>
        </w:rPr>
        <w:t xml:space="preserve"> codified at </w:t>
      </w:r>
      <w:hyperlink xmlns:r="http://schemas.openxmlformats.org/officeDocument/2006/relationships" r:id="docRId11">
        <w:r>
          <w:rPr>
            <w:rFonts w:ascii="Times New Roman" w:hAnsi="Times New Roman" w:cs="Times New Roman" w:eastAsia="Times New Roman"/>
            <w:color w:val="0000FF"/>
            <w:spacing w:val="0"/>
            <w:position w:val="0"/>
            <w:sz w:val="24"/>
            <w:u w:val="single"/>
            <w:shd w:fill="auto" w:val="clear"/>
          </w:rPr>
          <w:t xml:space="preserve">20 U.S.C.</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2">
        <w:r>
          <w:rPr>
            <w:rFonts w:ascii="Times New Roman" w:hAnsi="Times New Roman" w:cs="Times New Roman" w:eastAsia="Times New Roman"/>
            <w:color w:val="0000FF"/>
            <w:spacing w:val="0"/>
            <w:position w:val="0"/>
            <w:sz w:val="24"/>
            <w:u w:val="single"/>
            <w:shd w:fill="auto" w:val="clear"/>
          </w:rPr>
          <w:t xml:space="preserve">§ 1092(f)</w:t>
        </w:r>
      </w:hyperlink>
      <w:r>
        <w:rPr>
          <w:rFonts w:ascii="Times New Roman" w:hAnsi="Times New Roman" w:cs="Times New Roman" w:eastAsia="Times New Roman"/>
          <w:color w:val="auto"/>
          <w:spacing w:val="0"/>
          <w:position w:val="0"/>
          <w:sz w:val="24"/>
          <w:shd w:fill="auto" w:val="clear"/>
        </w:rPr>
        <w:t xml:space="preserve">, with implementing regulations in the </w:t>
      </w:r>
      <w:hyperlink xmlns:r="http://schemas.openxmlformats.org/officeDocument/2006/relationships" r:id="docRId13">
        <w:r>
          <w:rPr>
            <w:rFonts w:ascii="Times New Roman" w:hAnsi="Times New Roman" w:cs="Times New Roman" w:eastAsia="Times New Roman"/>
            <w:color w:val="0000FF"/>
            <w:spacing w:val="0"/>
            <w:position w:val="0"/>
            <w:sz w:val="24"/>
            <w:u w:val="single"/>
            <w:shd w:fill="auto" w:val="clear"/>
          </w:rPr>
          <w:t xml:space="preserve">U.S.</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4">
        <w:r>
          <w:rPr>
            <w:rFonts w:ascii="Times New Roman" w:hAnsi="Times New Roman" w:cs="Times New Roman" w:eastAsia="Times New Roman"/>
            <w:color w:val="0000FF"/>
            <w:spacing w:val="0"/>
            <w:position w:val="0"/>
            <w:sz w:val="24"/>
            <w:u w:val="single"/>
            <w:shd w:fill="auto" w:val="clear"/>
          </w:rPr>
          <w:t xml:space="preserve">Code of Federal Regulations</w:t>
        </w:r>
      </w:hyperlink>
      <w:r>
        <w:rPr>
          <w:rFonts w:ascii="Times New Roman" w:hAnsi="Times New Roman" w:cs="Times New Roman" w:eastAsia="Times New Roman"/>
          <w:color w:val="auto"/>
          <w:spacing w:val="0"/>
          <w:position w:val="0"/>
          <w:sz w:val="24"/>
          <w:shd w:fill="auto" w:val="clear"/>
        </w:rPr>
        <w:t xml:space="preserve"> at 34 </w:t>
      </w:r>
      <w:hyperlink xmlns:r="http://schemas.openxmlformats.org/officeDocument/2006/relationships" r:id="docRId15">
        <w:r>
          <w:rPr>
            <w:rFonts w:ascii="Times New Roman" w:hAnsi="Times New Roman" w:cs="Times New Roman" w:eastAsia="Times New Roman"/>
            <w:color w:val="0000FF"/>
            <w:spacing w:val="0"/>
            <w:position w:val="0"/>
            <w:sz w:val="24"/>
            <w:u w:val="single"/>
            <w:shd w:fill="auto" w:val="clear"/>
          </w:rPr>
          <w:t xml:space="preserve">C.F.R.</w:t>
        </w:r>
      </w:hyperlink>
      <w:r>
        <w:rPr>
          <w:rFonts w:ascii="Times New Roman" w:hAnsi="Times New Roman" w:cs="Times New Roman" w:eastAsia="Times New Roman"/>
          <w:color w:val="auto"/>
          <w:spacing w:val="0"/>
          <w:position w:val="0"/>
          <w:sz w:val="24"/>
          <w:shd w:fill="auto" w:val="clear"/>
        </w:rPr>
        <w:t xml:space="preserve"> </w:t>
      </w:r>
      <w:hyperlink xmlns:r="http://schemas.openxmlformats.org/officeDocument/2006/relationships" r:id="docRId16">
        <w:r>
          <w:rPr>
            <w:rFonts w:ascii="Times New Roman" w:hAnsi="Times New Roman" w:cs="Times New Roman" w:eastAsia="Times New Roman"/>
            <w:color w:val="0000FF"/>
            <w:spacing w:val="0"/>
            <w:position w:val="0"/>
            <w:sz w:val="24"/>
            <w:u w:val="single"/>
            <w:shd w:fill="auto" w:val="clear"/>
          </w:rPr>
          <w:t xml:space="preserve">668.46</w:t>
        </w:r>
      </w:hyperlink>
      <w:r>
        <w:rPr>
          <w:rFonts w:ascii="Times New Roman" w:hAnsi="Times New Roman" w:cs="Times New Roman" w:eastAsia="Times New Roman"/>
          <w:color w:val="auto"/>
          <w:spacing w:val="0"/>
          <w:position w:val="0"/>
          <w:sz w:val="24"/>
          <w:shd w:fill="auto" w:val="clear"/>
        </w:rPr>
        <w:t xml:space="preserve">.  The Clery Act requires all colleges and universities that participate in federal </w:t>
      </w:r>
      <w:hyperlink xmlns:r="http://schemas.openxmlformats.org/officeDocument/2006/relationships" r:id="docRId17">
        <w:r>
          <w:rPr>
            <w:rFonts w:ascii="Times New Roman" w:hAnsi="Times New Roman" w:cs="Times New Roman" w:eastAsia="Times New Roman"/>
            <w:color w:val="0000FF"/>
            <w:spacing w:val="0"/>
            <w:position w:val="0"/>
            <w:sz w:val="24"/>
            <w:u w:val="single"/>
            <w:shd w:fill="auto" w:val="clear"/>
          </w:rPr>
          <w:t xml:space="preserve">financial aid</w:t>
        </w:r>
      </w:hyperlink>
      <w:r>
        <w:rPr>
          <w:rFonts w:ascii="Times New Roman" w:hAnsi="Times New Roman" w:cs="Times New Roman" w:eastAsia="Times New Roman"/>
          <w:color w:val="auto"/>
          <w:spacing w:val="0"/>
          <w:position w:val="0"/>
          <w:sz w:val="24"/>
          <w:shd w:fill="auto" w:val="clear"/>
        </w:rPr>
        <w:t xml:space="preserve"> programs keep and disclose information about crime on and near their respective campuses.</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Campus Security Authority (CSA):  </w:t>
      </w:r>
      <w:r>
        <w:rPr>
          <w:rFonts w:ascii="Times New Roman" w:hAnsi="Times New Roman" w:cs="Times New Roman" w:eastAsia="Times New Roman"/>
          <w:color w:val="000000"/>
          <w:spacing w:val="0"/>
          <w:position w:val="0"/>
          <w:sz w:val="24"/>
          <w:shd w:fill="auto" w:val="clear"/>
        </w:rPr>
        <w:t xml:space="preserve">A CSA is any of the following</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four groups of individuals and organizations associated with a college: campus police department or a campus security department of an college; any individual or individuals who have responsibility for campus security but who do not constitute a campus police department or a campus security department (e.g., an individual who is responsible for monitoring the entrance into college property);  any individual or organization specified in a college’s statement of campus security policy as an individual or organization to which students and employees should report criminal offenses; an official of a college who has significant responsibility for student and campus activities, including, but not limited to, student housing, student discipline and campus judicial proceedings. An official</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is defined as any person who has the authority and the duty to take action or respond to particular issues on behalf of the college.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Contiguous (Reasonably):</w:t>
      </w:r>
      <w:r>
        <w:rPr>
          <w:rFonts w:ascii="Times New Roman" w:hAnsi="Times New Roman" w:cs="Times New Roman" w:eastAsia="Times New Roman"/>
          <w:color w:val="000000"/>
          <w:spacing w:val="0"/>
          <w:position w:val="0"/>
          <w:sz w:val="24"/>
          <w:shd w:fill="auto" w:val="clear"/>
        </w:rPr>
        <w:t xml:space="preserve">  Contiguous refers to a building or property owned or controlled at location that the technical college or students consider to be, and treat as, an integral part of the main or core campus; and is covered by the same security policies as the campus.  This concept must meet all three of the following criteria:  owned by the college but does not control them; frequently used by the college’s students; and used to support the college’s educational purposes. </w:t>
      </w:r>
    </w:p>
    <w:p>
      <w:pPr>
        <w:spacing w:before="0" w:after="0" w:line="240"/>
        <w:ind w:right="0" w:left="0" w:firstLine="0"/>
        <w:jc w:val="left"/>
        <w:rPr>
          <w:rFonts w:ascii="Times New Roman" w:hAnsi="Times New Roman" w:cs="Times New Roman" w:eastAsia="Times New Roman"/>
          <w:b/>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On-campus Geography: </w:t>
      </w:r>
      <w:r>
        <w:rPr>
          <w:rFonts w:ascii="Times New Roman" w:hAnsi="Times New Roman" w:cs="Times New Roman" w:eastAsia="Times New Roman"/>
          <w:color w:val="000000"/>
          <w:spacing w:val="0"/>
          <w:position w:val="0"/>
          <w:sz w:val="24"/>
          <w:shd w:fill="auto" w:val="clear"/>
        </w:rPr>
        <w:t xml:space="preserve">Any building or property owned or controlled by an institution within the same reasonably contiguous geographic area and used by the institution in direct support of, or in a manner related to, the institution’s educational purposes, including residence halls; and any building or property that is within or reasonably contiguous to paragraph (1) of this definition, that is owned by the institution but controlled by another person, is frequently used by students, and supports institutional purposes (such as a food or other retail vendor).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On-campus Housing Facility:  </w:t>
      </w:r>
      <w:r>
        <w:rPr>
          <w:rFonts w:ascii="Times New Roman" w:hAnsi="Times New Roman" w:cs="Times New Roman" w:eastAsia="Times New Roman"/>
          <w:color w:val="000000"/>
          <w:spacing w:val="0"/>
          <w:position w:val="0"/>
          <w:sz w:val="24"/>
          <w:shd w:fill="auto" w:val="clear"/>
        </w:rPr>
        <w:t xml:space="preserve">Any student housing facility that is owned or controlled by the college, or is located on property that is owned or controlled by the college, and is within the reasonably contiguous geographic area that makes up the campus is considered an on-campus student housing facility.</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Noncampus Geography:  </w:t>
      </w:r>
      <w:r>
        <w:rPr>
          <w:rFonts w:ascii="Times New Roman" w:hAnsi="Times New Roman" w:cs="Times New Roman" w:eastAsia="Times New Roman"/>
          <w:color w:val="auto"/>
          <w:spacing w:val="0"/>
          <w:position w:val="0"/>
          <w:sz w:val="24"/>
          <w:shd w:fill="auto" w:val="clear"/>
        </w:rPr>
        <w:t xml:space="preserve">Non-campus designation refers to any building or property owned or controlled by a student organization that is officially recognized by the institution; or any building or property owned or controlled by an institution that is used in direct support of, or in relation to, the college’s educational purposes, is frequently used by students, and is not within the same reasonably contiguous geographic area of the institution.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139"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Separate Campus: </w:t>
      </w:r>
      <w:r>
        <w:rPr>
          <w:rFonts w:ascii="Times New Roman" w:hAnsi="Times New Roman" w:cs="Times New Roman" w:eastAsia="Times New Roman"/>
          <w:color w:val="000000"/>
          <w:spacing w:val="0"/>
          <w:position w:val="0"/>
          <w:sz w:val="24"/>
          <w:shd w:fill="auto" w:val="clear"/>
        </w:rPr>
        <w:t xml:space="preserve">A location is considered a separate campus if all the following criteria are met: the technical college</w:t>
      </w:r>
      <w:r>
        <w:rPr>
          <w:rFonts w:ascii="Times New Roman" w:hAnsi="Times New Roman" w:cs="Times New Roman" w:eastAsia="Times New Roman"/>
          <w:b/>
          <w:color w:val="000000"/>
          <w:spacing w:val="0"/>
          <w:position w:val="0"/>
          <w:sz w:val="24"/>
          <w:shd w:fill="auto" w:val="clear"/>
        </w:rPr>
        <w:t xml:space="preserve"> </w:t>
      </w:r>
      <w:r>
        <w:rPr>
          <w:rFonts w:ascii="Times New Roman" w:hAnsi="Times New Roman" w:cs="Times New Roman" w:eastAsia="Times New Roman"/>
          <w:color w:val="000000"/>
          <w:spacing w:val="0"/>
          <w:position w:val="0"/>
          <w:sz w:val="24"/>
          <w:shd w:fill="auto" w:val="clear"/>
        </w:rPr>
        <w:t xml:space="preserve">owns or controls the site; it is not reasonably geographically contiguous with the main campus; it has an organized program of study; and there is at least one person on site acting in an administrative capacity.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288"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ATTACHMENTS:</w:t>
      </w:r>
    </w:p>
    <w:p>
      <w:pPr>
        <w:numPr>
          <w:ilvl w:val="0"/>
          <w:numId w:val="14"/>
        </w:numPr>
        <w:spacing w:before="0" w:after="288"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Clery Reporting Information</w:t>
      </w:r>
    </w:p>
    <w:p>
      <w:pPr>
        <w:numPr>
          <w:ilvl w:val="0"/>
          <w:numId w:val="14"/>
        </w:numPr>
        <w:spacing w:before="0" w:after="288"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Clery Act Compliance Checklist: Colleges Without Housing </w:t>
      </w:r>
    </w:p>
    <w:p>
      <w:pPr>
        <w:numPr>
          <w:ilvl w:val="0"/>
          <w:numId w:val="14"/>
        </w:numPr>
        <w:spacing w:before="0" w:after="288"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Clery Act Compliance Checklist: Colleges With Housing </w:t>
      </w:r>
    </w:p>
    <w:p>
      <w:pPr>
        <w:numPr>
          <w:ilvl w:val="0"/>
          <w:numId w:val="14"/>
        </w:numPr>
        <w:spacing w:before="0" w:after="288" w:line="240"/>
        <w:ind w:right="0" w:left="360" w:hanging="36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TCSG Annual Security Report Template </w:t>
      </w:r>
    </w:p>
    <w:p>
      <w:pPr>
        <w:spacing w:before="0" w:after="288" w:line="240"/>
        <w:ind w:right="0" w:left="0" w:firstLine="0"/>
        <w:jc w:val="left"/>
        <w:rPr>
          <w:rFonts w:ascii="Times New Roman" w:hAnsi="Times New Roman" w:cs="Times New Roman" w:eastAsia="Times New Roman"/>
          <w:b/>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V.PROCEDURE: </w:t>
      </w:r>
    </w:p>
    <w:p>
      <w:pPr>
        <w:spacing w:before="0" w:after="20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w:t>
      </w:r>
      <w:r>
        <w:rPr>
          <w:rFonts w:ascii="Times New Roman" w:hAnsi="Times New Roman" w:cs="Times New Roman" w:eastAsia="Times New Roman"/>
          <w:color w:val="auto"/>
          <w:spacing w:val="0"/>
          <w:position w:val="0"/>
          <w:sz w:val="24"/>
          <w:shd w:fill="auto" w:val="clear"/>
        </w:rPr>
        <w:t xml:space="preserve">The President/Executive is directly responsible for the implementation of this policy with its accompanying procedures.  The President/Executive shall provide sufficient resources, personnel and administrative support to accomplish this end.</w:t>
      </w:r>
    </w:p>
    <w:p>
      <w:pPr>
        <w:spacing w:before="0" w:after="288"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w:t>
      </w:r>
      <w:r>
        <w:rPr>
          <w:rFonts w:ascii="Times New Roman" w:hAnsi="Times New Roman" w:cs="Times New Roman" w:eastAsia="Times New Roman"/>
          <w:color w:val="auto"/>
          <w:spacing w:val="0"/>
          <w:position w:val="0"/>
          <w:sz w:val="24"/>
          <w:shd w:fill="auto" w:val="clear"/>
        </w:rPr>
        <w:t xml:space="preserve"> Technical colleges shall collect, classify and count crime reports and crime statistics designated by the US Department of Education including: </w:t>
      </w:r>
    </w:p>
    <w:p>
      <w:pPr>
        <w:numPr>
          <w:ilvl w:val="0"/>
          <w:numId w:val="18"/>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Criminal offenses:</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Criminal Homicide including: murder and non-negligent manslaughter; negligent Manslaughter; </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Sex Offenses including: Forcible, and b) Non-forcible;</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Robbery; Aggravated Assault; </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Burglary; </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Motor Vehicle Theft; and </w:t>
      </w:r>
    </w:p>
    <w:p>
      <w:pPr>
        <w:numPr>
          <w:ilvl w:val="0"/>
          <w:numId w:val="18"/>
        </w:numPr>
        <w:spacing w:before="0" w:after="0" w:line="240"/>
        <w:ind w:right="0" w:left="108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Arson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1"/>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Hate Crimes which include any of the above-mentioned offenses, and any incidents of Larceny-Theft, Simple Assault, Intimidation, or Destruction/Damage/Vandalism of Property1 that were motivated by bias; and a) Forcible, and b) Non-forcible; Robbery; Aggravated Assault; Burglary; Motor Vehicle Theft; and Arson.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3"/>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Arrests and Referrals for Disciplinary Action for Weapons which include the following: carrying, possessing, etc., drug abuse violations and liquor law violations. </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5"/>
        </w:numPr>
        <w:spacing w:before="0" w:after="0" w:line="240"/>
        <w:ind w:right="0" w:left="72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Violence against women.</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b/>
          <w:color w:val="000000"/>
          <w:spacing w:val="0"/>
          <w:position w:val="0"/>
          <w:sz w:val="24"/>
          <w:shd w:fill="auto" w:val="clear"/>
        </w:rPr>
        <w:t xml:space="preserve">D.</w:t>
      </w:r>
      <w:r>
        <w:rPr>
          <w:rFonts w:ascii="Times New Roman" w:hAnsi="Times New Roman" w:cs="Times New Roman" w:eastAsia="Times New Roman"/>
          <w:color w:val="000000"/>
          <w:spacing w:val="0"/>
          <w:position w:val="0"/>
          <w:sz w:val="24"/>
          <w:shd w:fill="auto" w:val="clear"/>
        </w:rPr>
        <w:t xml:space="preserve">Shall provide an Annual Security Report (ASR) to the TCSG System Office and submit it to the U.S. Department of Education by October 1 of each calendar year.</w:t>
      </w:r>
    </w:p>
    <w:p>
      <w:pPr>
        <w:spacing w:before="0" w:after="0" w:line="240"/>
        <w:ind w:right="0" w:left="0" w:firstLine="0"/>
        <w:jc w:val="left"/>
        <w:rPr>
          <w:rFonts w:ascii="Times New Roman" w:hAnsi="Times New Roman" w:cs="Times New Roman" w:eastAsia="Times New Roman"/>
          <w:color w:val="000000"/>
          <w:spacing w:val="0"/>
          <w:position w:val="0"/>
          <w:sz w:val="24"/>
          <w:shd w:fill="auto" w:val="clear"/>
        </w:rPr>
      </w:pPr>
    </w:p>
    <w:p>
      <w:pPr>
        <w:numPr>
          <w:ilvl w:val="0"/>
          <w:numId w:val="27"/>
        </w:numPr>
        <w:spacing w:before="0" w:after="288"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with a police or security department are required to maintain a public crime log documenting the nature, date, time, and general location of each crime and its disposition, if known.</w:t>
      </w:r>
    </w:p>
    <w:p>
      <w:pPr>
        <w:spacing w:before="0" w:after="200" w:line="276"/>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29"/>
        </w:numPr>
        <w:spacing w:before="0" w:after="288"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shall disclose crime statistics for incidents that occur on campus(es), in unobstructed public areas immediately adjacent to or running through the campus and at certain non-campus facilities.  The statistics must be gathered from campus police or security, local law enforcement and other school officials who have "significant responsibility for student and campus activities.</w:t>
      </w:r>
    </w:p>
    <w:p>
      <w:pPr>
        <w:spacing w:before="0" w:after="200" w:line="276"/>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31"/>
        </w:numPr>
        <w:spacing w:before="0" w:after="288"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shall issue timely warnings about Clery Act crimes which pose a serious or ongoing threat to students and employees.</w:t>
      </w:r>
    </w:p>
    <w:p>
      <w:pPr>
        <w:spacing w:before="0" w:after="200" w:line="276"/>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33"/>
        </w:numPr>
        <w:spacing w:before="0" w:after="288"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shall devise an emergency response, notification and testing policy to inform the campus community about significant emergencies or dangerous situations involving an immediate threat to the health or safety of students or employees occurring on the campus.  </w:t>
      </w:r>
    </w:p>
    <w:p>
      <w:pPr>
        <w:spacing w:before="0" w:after="200" w:line="276"/>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35"/>
        </w:numPr>
        <w:spacing w:before="0" w:after="288" w:line="240"/>
        <w:ind w:right="0" w:left="360" w:hanging="360"/>
        <w:jc w:val="left"/>
        <w:rPr>
          <w:rFonts w:ascii="Times New Roman" w:hAnsi="Times New Roman" w:cs="Times New Roman" w:eastAsia="Times New Roman"/>
          <w:color w:val="000000"/>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with on-campus housing shall </w:t>
      </w:r>
      <w:r>
        <w:rPr>
          <w:rFonts w:ascii="Times New Roman" w:hAnsi="Times New Roman" w:cs="Times New Roman" w:eastAsia="Times New Roman"/>
          <w:color w:val="auto"/>
          <w:spacing w:val="0"/>
          <w:position w:val="0"/>
          <w:sz w:val="24"/>
          <w:shd w:fill="auto" w:val="clear"/>
        </w:rPr>
        <w:t xml:space="preserve">keep a fire log</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that is open to public inspection; </w:t>
      </w:r>
      <w:r>
        <w:rPr>
          <w:rFonts w:ascii="Times New Roman" w:hAnsi="Times New Roman" w:cs="Times New Roman" w:eastAsia="Times New Roman"/>
          <w:color w:val="000000"/>
          <w:spacing w:val="0"/>
          <w:position w:val="0"/>
          <w:sz w:val="24"/>
          <w:shd w:fill="auto" w:val="clear"/>
        </w:rPr>
        <w:t xml:space="preserve">publish an annual fire safety report</w:t>
      </w:r>
      <w:r>
        <w:rPr>
          <w:rFonts w:ascii="Times New Roman" w:hAnsi="Times New Roman" w:cs="Times New Roman" w:eastAsia="Times New Roman"/>
          <w:color w:val="auto"/>
          <w:spacing w:val="0"/>
          <w:position w:val="0"/>
          <w:sz w:val="24"/>
          <w:shd w:fill="auto" w:val="clear"/>
        </w:rPr>
        <w:t xml:space="preserve"> containing policy statements as well as fire statistics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associated with each on-campus student housing facility, including number of fires, cause, injuries, deaths and property damage; and compile and submit fire statistics to the Department of Education by October 1. Technical colleges also must inform prospective students and employees about the availability of the report. </w:t>
      </w:r>
    </w:p>
    <w:p>
      <w:pPr>
        <w:spacing w:before="0" w:after="200" w:line="276"/>
        <w:ind w:right="0" w:left="720" w:firstLine="0"/>
        <w:jc w:val="left"/>
        <w:rPr>
          <w:rFonts w:ascii="Times New Roman" w:hAnsi="Times New Roman" w:cs="Times New Roman" w:eastAsia="Times New Roman"/>
          <w:color w:val="000000"/>
          <w:spacing w:val="0"/>
          <w:position w:val="0"/>
          <w:sz w:val="24"/>
          <w:shd w:fill="auto" w:val="clear"/>
        </w:rPr>
      </w:pPr>
    </w:p>
    <w:p>
      <w:pPr>
        <w:numPr>
          <w:ilvl w:val="0"/>
          <w:numId w:val="37"/>
        </w:numPr>
        <w:spacing w:before="0" w:after="288" w:line="240"/>
        <w:ind w:right="0" w:left="360" w:hanging="36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000000"/>
          <w:spacing w:val="0"/>
          <w:position w:val="0"/>
          <w:sz w:val="24"/>
          <w:shd w:fill="auto" w:val="clear"/>
        </w:rPr>
        <w:t xml:space="preserve">Technical colleges with on-campus housing shall enact policies and procedures to handle reports of missing students </w:t>
      </w:r>
      <w:r>
        <w:rPr>
          <w:rFonts w:ascii="Times New Roman" w:hAnsi="Times New Roman" w:cs="Times New Roman" w:eastAsia="Times New Roman"/>
          <w:color w:val="auto"/>
          <w:spacing w:val="0"/>
          <w:position w:val="0"/>
          <w:sz w:val="24"/>
          <w:shd w:fill="auto" w:val="clear"/>
        </w:rPr>
        <w:t xml:space="preserve">and must disclose missing student notification procedures that pertain to students residing in those facilities.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abstractNum w:abstractNumId="42">
    <w:lvl w:ilvl="0">
      <w:start w:val="1"/>
      <w:numFmt w:val="bullet"/>
      <w:lvlText w:val="•"/>
    </w:lvl>
  </w:abstractNum>
  <w:abstractNum w:abstractNumId="48">
    <w:lvl w:ilvl="0">
      <w:start w:val="1"/>
      <w:numFmt w:val="bullet"/>
      <w:lvlText w:val="•"/>
    </w:lvl>
  </w:abstractNum>
  <w:abstractNum w:abstractNumId="54">
    <w:lvl w:ilvl="0">
      <w:start w:val="1"/>
      <w:numFmt w:val="bullet"/>
      <w:lvlText w:val="•"/>
    </w:lvl>
  </w:abstractNum>
  <w:abstractNum w:abstractNumId="60">
    <w:lvl w:ilvl="0">
      <w:start w:val="1"/>
      <w:numFmt w:val="bullet"/>
      <w:lvlText w:val="•"/>
    </w:lvl>
  </w:abstractNum>
  <w:num w:numId="14">
    <w:abstractNumId w:val="60"/>
  </w:num>
  <w:num w:numId="18">
    <w:abstractNumId w:val="54"/>
  </w:num>
  <w:num w:numId="21">
    <w:abstractNumId w:val="48"/>
  </w:num>
  <w:num w:numId="23">
    <w:abstractNumId w:val="42"/>
  </w:num>
  <w:num w:numId="25">
    <w:abstractNumId w:val="36"/>
  </w:num>
  <w:num w:numId="27">
    <w:abstractNumId w:val="30"/>
  </w:num>
  <w:num w:numId="29">
    <w:abstractNumId w:val="24"/>
  </w:num>
  <w:num w:numId="31">
    <w:abstractNumId w:val="18"/>
  </w:num>
  <w:num w:numId="33">
    <w:abstractNumId w:val="12"/>
  </w:num>
  <w:num w:numId="35">
    <w:abstractNumId w:val="6"/>
  </w:num>
  <w:num w:numId="37">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Mode="External" Target="http://www.ask.com/wiki/Financial_aid_(educational_expenses)?qsrc=3044" Id="docRId17" Type="http://schemas.openxmlformats.org/officeDocument/2006/relationships/hyperlink"/><Relationship TargetMode="External" Target="https://surveys.ope.ed.gov/security/PrintFormsView.aspx?id=1" Id="docRId7" Type="http://schemas.openxmlformats.org/officeDocument/2006/relationships/hyperlink"/><Relationship TargetMode="External" Target="http://www.ask.com/wiki/Statute?qsrc=3044" Id="docRId10" Type="http://schemas.openxmlformats.org/officeDocument/2006/relationships/hyperlink"/><Relationship TargetMode="External" Target="http://www.ask.com/wiki/Code_of_Federal_Regulations?qsrc=3044" Id="docRId14" Type="http://schemas.openxmlformats.org/officeDocument/2006/relationships/hyperlink"/><Relationship Target="numbering.xml" Id="docRId18" Type="http://schemas.openxmlformats.org/officeDocument/2006/relationships/numbering"/><Relationship TargetMode="External" Target="http://www.ask.com/wiki/United_States?qsrc=3044" Id="docRId2" Type="http://schemas.openxmlformats.org/officeDocument/2006/relationships/hyperlink"/><Relationship TargetMode="External" Target="http://www2.ed.gov/admins/lead/safety/handbook.pdf" Id="docRId6" Type="http://schemas.openxmlformats.org/officeDocument/2006/relationships/hyperlink"/><Relationship TargetMode="External" Target="http://www.law.cornell.edu/uscode/20/1092.html" Id="docRId1" Type="http://schemas.openxmlformats.org/officeDocument/2006/relationships/hyperlink"/><Relationship TargetMode="External" Target="http://www.ask.com/wiki/Title_20_of_the_United_States_Code?qsrc=3044" Id="docRId11" Type="http://schemas.openxmlformats.org/officeDocument/2006/relationships/hyperlink"/><Relationship TargetMode="External" Target="http://www.ask.com/wiki/Code_of_Federal_Regulations?qsrc=3044" Id="docRId15" Type="http://schemas.openxmlformats.org/officeDocument/2006/relationships/hyperlink"/><Relationship Target="styles.xml" Id="docRId19" Type="http://schemas.openxmlformats.org/officeDocument/2006/relationships/styles"/><Relationship TargetMode="External" Target="http://frwebgate.access.gpo.gov/cgi-bin/get-cfr.cgi?TYPE=TEXT&amp;YEAR=current&amp;TITLE=34&amp;PART=668&amp;SECTION=46" Id="docRId5" Type="http://schemas.openxmlformats.org/officeDocument/2006/relationships/hyperlink"/><Relationship TargetMode="External" Target="http://www2.ed.gov/about/offices/list/ocr/letters/colleague-201104.html" Id="docRId9" Type="http://schemas.openxmlformats.org/officeDocument/2006/relationships/hyperlink"/><Relationship TargetMode="External" Target="http://www.ask.com/wiki/Title_20_of_the_United_States_Code?qsrc=3044" Id="docRId0" Type="http://schemas.openxmlformats.org/officeDocument/2006/relationships/hyperlink"/><Relationship TargetMode="External" Target="http://www.law.cornell.edu/uscode/20/1092.html" Id="docRId12" Type="http://schemas.openxmlformats.org/officeDocument/2006/relationships/hyperlink"/><Relationship TargetMode="External" Target="http://frwebgate.access.gpo.gov/cgi-bin/get-cfr.cgi?TYPE=TEXT&amp;YEAR=current&amp;TITLE=34&amp;PART=668&amp;SECTION=46" Id="docRId16" Type="http://schemas.openxmlformats.org/officeDocument/2006/relationships/hyperlink"/><Relationship TargetMode="External" Target="http://www.ask.com/wiki/Code_of_Federal_Regulations?qsrc=3044" Id="docRId4" Type="http://schemas.openxmlformats.org/officeDocument/2006/relationships/hyperlink"/><Relationship TargetMode="External" Target="http://www.gpo.gov/fdsys/pkg/PLAW-113publ4/pdf/PLAW-113publ4.pdf" Id="docRId8" Type="http://schemas.openxmlformats.org/officeDocument/2006/relationships/hyperlink"/><Relationship TargetMode="External" Target="http://www.ask.com/wiki/United_States?qsrc=3044" Id="docRId13" Type="http://schemas.openxmlformats.org/officeDocument/2006/relationships/hyperlink"/><Relationship TargetMode="External" Target="http://www.ask.com/wiki/Code_of_Federal_Regulations?qsrc=3044" Id="docRId3" Type="http://schemas.openxmlformats.org/officeDocument/2006/relationships/hyperlink"/></Relationships>
</file>